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E8A3" w14:textId="77777777" w:rsidR="009F4592" w:rsidRPr="00F343B0" w:rsidRDefault="009F4592" w:rsidP="009F4592">
      <w:pPr>
        <w:spacing w:beforeLines="40" w:before="96" w:afterLines="40" w:after="96"/>
        <w:contextualSpacing/>
        <w:rPr>
          <w:rFonts w:ascii="Times New Roman" w:hAnsi="Times New Roman" w:cs="Times New Roman"/>
          <w:b/>
          <w:smallCaps/>
          <w:sz w:val="22"/>
          <w:szCs w:val="22"/>
          <w:u w:val="single"/>
        </w:rPr>
      </w:pPr>
      <w:r w:rsidRPr="00F343B0">
        <w:rPr>
          <w:rFonts w:ascii="Times New Roman" w:hAnsi="Times New Roman" w:cs="Times New Roman"/>
          <w:b/>
          <w:smallCaps/>
          <w:sz w:val="22"/>
          <w:szCs w:val="22"/>
          <w:u w:val="single"/>
        </w:rPr>
        <w:t>Policy Statement &amp; Purpose</w:t>
      </w:r>
    </w:p>
    <w:p w14:paraId="50970EF2" w14:textId="6B196643" w:rsidR="00834E24" w:rsidRPr="00F343B0" w:rsidRDefault="00F343B0" w:rsidP="00834E24">
      <w:pPr>
        <w:spacing w:beforeLines="40" w:before="96" w:afterLines="40" w:after="96"/>
        <w:contextualSpacing/>
        <w:rPr>
          <w:rFonts w:ascii="Times New Roman" w:hAnsi="Times New Roman" w:cs="Times New Roman"/>
          <w:b/>
          <w:smallCaps/>
          <w:sz w:val="22"/>
          <w:szCs w:val="22"/>
          <w:u w:val="single"/>
        </w:rPr>
      </w:pPr>
      <w:r w:rsidRPr="00F343B0">
        <w:rPr>
          <w:rFonts w:ascii="Times New Roman" w:hAnsi="Times New Roman" w:cs="Times New Roman"/>
          <w:sz w:val="22"/>
          <w:szCs w:val="22"/>
        </w:rPr>
        <w:t xml:space="preserve">Selection of residents for appointment to the program is in accordance with institutional and department policies and procedures. Please refer to the University of Michigan’s </w:t>
      </w:r>
      <w:hyperlink r:id="rId7" w:history="1">
        <w:r w:rsidRPr="00F343B0">
          <w:rPr>
            <w:rStyle w:val="Hyperlink"/>
            <w:rFonts w:ascii="Times New Roman" w:hAnsi="Times New Roman" w:cs="Times New Roman"/>
            <w:sz w:val="22"/>
            <w:szCs w:val="22"/>
          </w:rPr>
          <w:t>institutional Clinical Program Trainee Selection</w:t>
        </w:r>
      </w:hyperlink>
      <w:r w:rsidRPr="00F343B0">
        <w:rPr>
          <w:rFonts w:ascii="Times New Roman" w:hAnsi="Times New Roman" w:cs="Times New Roman"/>
          <w:sz w:val="22"/>
          <w:szCs w:val="22"/>
        </w:rPr>
        <w:t xml:space="preserve"> Policy.</w:t>
      </w:r>
    </w:p>
    <w:p w14:paraId="59B9D69C" w14:textId="77777777" w:rsidR="00F343B0" w:rsidRPr="00F343B0" w:rsidRDefault="00F343B0" w:rsidP="00834E24">
      <w:pPr>
        <w:spacing w:beforeLines="40" w:before="96" w:afterLines="40" w:after="96"/>
        <w:contextualSpacing/>
        <w:rPr>
          <w:rFonts w:ascii="Times New Roman" w:hAnsi="Times New Roman" w:cs="Times New Roman"/>
          <w:b/>
          <w:smallCaps/>
          <w:sz w:val="22"/>
          <w:szCs w:val="22"/>
          <w:u w:val="single"/>
        </w:rPr>
      </w:pPr>
    </w:p>
    <w:p w14:paraId="02C8D053" w14:textId="6EF8CC13" w:rsidR="00834E24" w:rsidRPr="00F343B0" w:rsidRDefault="00834E24" w:rsidP="00834E24">
      <w:pPr>
        <w:spacing w:beforeLines="40" w:before="96" w:afterLines="40" w:after="96"/>
        <w:contextualSpacing/>
        <w:rPr>
          <w:rFonts w:ascii="Times New Roman" w:hAnsi="Times New Roman" w:cs="Times New Roman"/>
          <w:b/>
          <w:smallCaps/>
          <w:sz w:val="22"/>
          <w:szCs w:val="22"/>
          <w:u w:val="single"/>
        </w:rPr>
      </w:pPr>
      <w:r w:rsidRPr="00F343B0">
        <w:rPr>
          <w:rFonts w:ascii="Times New Roman" w:hAnsi="Times New Roman" w:cs="Times New Roman"/>
          <w:b/>
          <w:smallCaps/>
          <w:sz w:val="22"/>
          <w:szCs w:val="22"/>
          <w:u w:val="single"/>
        </w:rPr>
        <w:t>Policy Standards</w:t>
      </w:r>
    </w:p>
    <w:p w14:paraId="7AFA271A" w14:textId="35681E0B" w:rsidR="00FE1F06" w:rsidRPr="00F343B0" w:rsidRDefault="00FE1F06" w:rsidP="00FE1F06">
      <w:pPr>
        <w:ind w:left="2" w:hanging="2"/>
        <w:jc w:val="both"/>
        <w:rPr>
          <w:rFonts w:ascii="Times New Roman" w:hAnsi="Times New Roman" w:cs="Times New Roman"/>
          <w:sz w:val="22"/>
          <w:szCs w:val="22"/>
        </w:rPr>
      </w:pPr>
    </w:p>
    <w:p w14:paraId="04BB7FA1" w14:textId="77777777" w:rsidR="00F343B0" w:rsidRPr="00F343B0" w:rsidRDefault="00F343B0" w:rsidP="00F343B0">
      <w:pPr>
        <w:pStyle w:val="ListParagraph"/>
        <w:numPr>
          <w:ilvl w:val="0"/>
          <w:numId w:val="8"/>
        </w:numPr>
        <w:spacing w:before="10" w:after="10"/>
        <w:contextualSpacing/>
        <w:jc w:val="both"/>
        <w:rPr>
          <w:rFonts w:ascii="Times New Roman" w:hAnsi="Times New Roman" w:cs="Times New Roman"/>
          <w:smallCaps/>
          <w:sz w:val="22"/>
          <w:szCs w:val="22"/>
        </w:rPr>
      </w:pPr>
      <w:r w:rsidRPr="00F343B0">
        <w:rPr>
          <w:rFonts w:ascii="Times New Roman" w:hAnsi="Times New Roman" w:cs="Times New Roman"/>
          <w:b/>
          <w:smallCaps/>
          <w:sz w:val="22"/>
          <w:szCs w:val="22"/>
        </w:rPr>
        <w:t xml:space="preserve">Requirements </w:t>
      </w:r>
    </w:p>
    <w:p w14:paraId="7F407770" w14:textId="1C0C28F4" w:rsidR="004B55AA" w:rsidRDefault="00F343B0" w:rsidP="00F343B0">
      <w:pPr>
        <w:pStyle w:val="ListParagraph"/>
        <w:numPr>
          <w:ilvl w:val="0"/>
          <w:numId w:val="9"/>
        </w:numPr>
        <w:spacing w:before="10" w:after="10"/>
        <w:ind w:left="900"/>
        <w:contextualSpacing/>
        <w:jc w:val="both"/>
        <w:rPr>
          <w:rFonts w:ascii="Times New Roman" w:hAnsi="Times New Roman" w:cs="Times New Roman"/>
          <w:sz w:val="22"/>
          <w:szCs w:val="22"/>
        </w:rPr>
      </w:pPr>
      <w:r w:rsidRPr="004B55AA">
        <w:rPr>
          <w:rFonts w:ascii="Times New Roman" w:hAnsi="Times New Roman" w:cs="Times New Roman"/>
          <w:sz w:val="22"/>
          <w:szCs w:val="22"/>
        </w:rPr>
        <w:t xml:space="preserve">The Neurology Residency Program at the University of Michigan consists of one (1) year of </w:t>
      </w:r>
      <w:r w:rsidR="004B55AA" w:rsidRPr="00B1700A">
        <w:rPr>
          <w:rFonts w:ascii="Times New Roman" w:hAnsi="Times New Roman" w:cs="Times New Roman"/>
          <w:sz w:val="22"/>
          <w:szCs w:val="22"/>
        </w:rPr>
        <w:t>training un</w:t>
      </w:r>
      <w:r w:rsidR="004B55AA" w:rsidRPr="004B55AA">
        <w:rPr>
          <w:rFonts w:ascii="Times New Roman" w:hAnsi="Times New Roman" w:cs="Times New Roman"/>
          <w:sz w:val="22"/>
          <w:szCs w:val="22"/>
        </w:rPr>
        <w:t>der the supervision of the Department of I</w:t>
      </w:r>
      <w:r w:rsidRPr="004B55AA">
        <w:rPr>
          <w:rFonts w:ascii="Times New Roman" w:hAnsi="Times New Roman" w:cs="Times New Roman"/>
          <w:sz w:val="22"/>
          <w:szCs w:val="22"/>
        </w:rPr>
        <w:t xml:space="preserve">nternal </w:t>
      </w:r>
      <w:r w:rsidR="004B55AA" w:rsidRPr="004B55AA">
        <w:rPr>
          <w:rFonts w:ascii="Times New Roman" w:hAnsi="Times New Roman" w:cs="Times New Roman"/>
          <w:sz w:val="22"/>
          <w:szCs w:val="22"/>
        </w:rPr>
        <w:t>M</w:t>
      </w:r>
      <w:r w:rsidRPr="004B55AA">
        <w:rPr>
          <w:rFonts w:ascii="Times New Roman" w:hAnsi="Times New Roman" w:cs="Times New Roman"/>
          <w:sz w:val="22"/>
          <w:szCs w:val="22"/>
        </w:rPr>
        <w:t xml:space="preserve">edicine and (3) years of </w:t>
      </w:r>
      <w:r w:rsidR="004B55AA" w:rsidRPr="004B55AA">
        <w:rPr>
          <w:rFonts w:ascii="Times New Roman" w:hAnsi="Times New Roman" w:cs="Times New Roman"/>
          <w:sz w:val="22"/>
          <w:szCs w:val="22"/>
        </w:rPr>
        <w:t>training under the supervision of the Department of N</w:t>
      </w:r>
      <w:r w:rsidRPr="004B55AA">
        <w:rPr>
          <w:rFonts w:ascii="Times New Roman" w:hAnsi="Times New Roman" w:cs="Times New Roman"/>
          <w:sz w:val="22"/>
          <w:szCs w:val="22"/>
        </w:rPr>
        <w:t>eurology</w:t>
      </w:r>
      <w:r w:rsidR="004B55AA" w:rsidRPr="004B55AA">
        <w:rPr>
          <w:rFonts w:ascii="Times New Roman" w:hAnsi="Times New Roman" w:cs="Times New Roman"/>
          <w:sz w:val="22"/>
          <w:szCs w:val="22"/>
        </w:rPr>
        <w:t xml:space="preserve"> at the University of Michigan. </w:t>
      </w:r>
    </w:p>
    <w:p w14:paraId="52DE5EE9" w14:textId="27A5F895" w:rsidR="00F343B0" w:rsidRPr="004B55AA" w:rsidRDefault="00F343B0" w:rsidP="001068C4">
      <w:pPr>
        <w:pStyle w:val="ListParagraph"/>
        <w:spacing w:before="10" w:after="10"/>
        <w:ind w:left="900"/>
        <w:contextualSpacing/>
        <w:jc w:val="both"/>
        <w:rPr>
          <w:rFonts w:ascii="Times New Roman" w:hAnsi="Times New Roman" w:cs="Times New Roman"/>
          <w:sz w:val="22"/>
          <w:szCs w:val="22"/>
        </w:rPr>
      </w:pPr>
      <w:r w:rsidRPr="004B55AA">
        <w:rPr>
          <w:rFonts w:ascii="Times New Roman" w:hAnsi="Times New Roman" w:cs="Times New Roman"/>
          <w:sz w:val="22"/>
          <w:szCs w:val="22"/>
        </w:rPr>
        <w:t xml:space="preserve"> </w:t>
      </w:r>
    </w:p>
    <w:p w14:paraId="37EBFF8A" w14:textId="5FEF99B2" w:rsidR="00F343B0" w:rsidRPr="00F343B0" w:rsidRDefault="00F343B0" w:rsidP="00F343B0">
      <w:pPr>
        <w:pStyle w:val="ListParagraph"/>
        <w:numPr>
          <w:ilvl w:val="0"/>
          <w:numId w:val="9"/>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Positions are offered through the National Resident Matching Program (NRMP). Applications are submitted through </w:t>
      </w:r>
      <w:r w:rsidR="004B55AA">
        <w:rPr>
          <w:rFonts w:ascii="Times New Roman" w:hAnsi="Times New Roman" w:cs="Times New Roman"/>
          <w:sz w:val="22"/>
          <w:szCs w:val="22"/>
        </w:rPr>
        <w:t xml:space="preserve">the </w:t>
      </w:r>
      <w:r w:rsidR="004B55AA" w:rsidRPr="00F343B0">
        <w:rPr>
          <w:rFonts w:ascii="Times New Roman" w:hAnsi="Times New Roman" w:cs="Times New Roman"/>
          <w:sz w:val="22"/>
          <w:szCs w:val="22"/>
        </w:rPr>
        <w:t>Electronic Residency Application Service (ERAS)</w:t>
      </w:r>
      <w:r w:rsidRPr="00F343B0">
        <w:rPr>
          <w:rFonts w:ascii="Times New Roman" w:hAnsi="Times New Roman" w:cs="Times New Roman"/>
          <w:sz w:val="22"/>
          <w:szCs w:val="22"/>
        </w:rPr>
        <w:t xml:space="preserve">. If a position is not filled, applications will be accepted outside of the </w:t>
      </w:r>
      <w:r w:rsidR="004B55AA">
        <w:rPr>
          <w:rFonts w:ascii="Times New Roman" w:hAnsi="Times New Roman" w:cs="Times New Roman"/>
          <w:sz w:val="22"/>
          <w:szCs w:val="22"/>
        </w:rPr>
        <w:t xml:space="preserve">ERAS </w:t>
      </w:r>
      <w:r w:rsidRPr="00F343B0">
        <w:rPr>
          <w:rFonts w:ascii="Times New Roman" w:hAnsi="Times New Roman" w:cs="Times New Roman"/>
          <w:sz w:val="22"/>
          <w:szCs w:val="22"/>
        </w:rPr>
        <w:t xml:space="preserve">system. </w:t>
      </w:r>
    </w:p>
    <w:p w14:paraId="73B72460" w14:textId="77777777" w:rsidR="00F343B0" w:rsidRPr="00F343B0" w:rsidRDefault="00F343B0" w:rsidP="00F343B0">
      <w:pPr>
        <w:spacing w:before="10" w:after="10"/>
        <w:ind w:left="900" w:hanging="360"/>
        <w:contextualSpacing/>
        <w:jc w:val="both"/>
        <w:rPr>
          <w:rFonts w:ascii="Times New Roman" w:hAnsi="Times New Roman" w:cs="Times New Roman"/>
          <w:sz w:val="22"/>
          <w:szCs w:val="22"/>
        </w:rPr>
      </w:pPr>
    </w:p>
    <w:p w14:paraId="53FB6F82" w14:textId="77777777" w:rsidR="00F343B0" w:rsidRPr="00F343B0" w:rsidRDefault="00F343B0" w:rsidP="00F343B0">
      <w:pPr>
        <w:pStyle w:val="ListParagraph"/>
        <w:numPr>
          <w:ilvl w:val="0"/>
          <w:numId w:val="9"/>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All applicants must meet the eligibility criteria outlined in the most </w:t>
      </w:r>
      <w:hyperlink r:id="rId8" w:history="1">
        <w:r w:rsidRPr="00F343B0">
          <w:rPr>
            <w:rStyle w:val="Hyperlink"/>
            <w:rFonts w:ascii="Times New Roman" w:hAnsi="Times New Roman" w:cs="Times New Roman"/>
            <w:sz w:val="22"/>
            <w:szCs w:val="22"/>
          </w:rPr>
          <w:t>recent ACGME Neurology core program requirements</w:t>
        </w:r>
      </w:hyperlink>
      <w:r w:rsidRPr="00F343B0">
        <w:rPr>
          <w:rFonts w:ascii="Times New Roman" w:hAnsi="Times New Roman" w:cs="Times New Roman"/>
          <w:sz w:val="22"/>
          <w:szCs w:val="22"/>
        </w:rPr>
        <w:t xml:space="preserve">. </w:t>
      </w:r>
    </w:p>
    <w:p w14:paraId="6FF1B926" w14:textId="77777777" w:rsidR="00F343B0" w:rsidRPr="00F343B0" w:rsidRDefault="00F343B0" w:rsidP="00F343B0">
      <w:pPr>
        <w:spacing w:before="10" w:after="10"/>
        <w:ind w:left="900" w:firstLine="360"/>
        <w:contextualSpacing/>
        <w:jc w:val="both"/>
        <w:rPr>
          <w:rFonts w:ascii="Times New Roman" w:hAnsi="Times New Roman" w:cs="Times New Roman"/>
          <w:sz w:val="22"/>
          <w:szCs w:val="22"/>
        </w:rPr>
      </w:pPr>
    </w:p>
    <w:p w14:paraId="73665794" w14:textId="38A7052B" w:rsidR="00434C4F" w:rsidRDefault="00F343B0" w:rsidP="00434C4F">
      <w:pPr>
        <w:pStyle w:val="ListParagraph"/>
        <w:numPr>
          <w:ilvl w:val="0"/>
          <w:numId w:val="9"/>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All applicants must have graduated from a United States or Canadian Liaison Committee on Medical Education (LCME) or American Osteopathic Association (AOA) accredited medical school, or </w:t>
      </w:r>
      <w:r w:rsidR="004B55AA">
        <w:rPr>
          <w:rFonts w:ascii="Times New Roman" w:hAnsi="Times New Roman" w:cs="Times New Roman"/>
          <w:sz w:val="22"/>
          <w:szCs w:val="22"/>
        </w:rPr>
        <w:t>m</w:t>
      </w:r>
      <w:r w:rsidRPr="00F343B0">
        <w:rPr>
          <w:rFonts w:ascii="Times New Roman" w:hAnsi="Times New Roman" w:cs="Times New Roman"/>
          <w:sz w:val="22"/>
          <w:szCs w:val="22"/>
        </w:rPr>
        <w:t>ust have graduated from a medical school outside of the United States and Canada and have a currently valid certificate from the Educational Commission for Foreign Medical Graduates (EC</w:t>
      </w:r>
      <w:r w:rsidR="004B55AA">
        <w:rPr>
          <w:rFonts w:ascii="Times New Roman" w:hAnsi="Times New Roman" w:cs="Times New Roman"/>
          <w:sz w:val="22"/>
          <w:szCs w:val="22"/>
        </w:rPr>
        <w:t>F</w:t>
      </w:r>
      <w:r w:rsidRPr="00F343B0">
        <w:rPr>
          <w:rFonts w:ascii="Times New Roman" w:hAnsi="Times New Roman" w:cs="Times New Roman"/>
          <w:sz w:val="22"/>
          <w:szCs w:val="22"/>
        </w:rPr>
        <w:t xml:space="preserve">MG) prior to appointment. </w:t>
      </w:r>
    </w:p>
    <w:p w14:paraId="383AC54C" w14:textId="77777777" w:rsidR="00434C4F" w:rsidRPr="001068C4" w:rsidRDefault="00434C4F" w:rsidP="001068C4">
      <w:pPr>
        <w:pStyle w:val="ListParagraph"/>
        <w:rPr>
          <w:rFonts w:ascii="Times New Roman" w:hAnsi="Times New Roman" w:cs="Times New Roman"/>
          <w:sz w:val="22"/>
          <w:szCs w:val="22"/>
        </w:rPr>
      </w:pPr>
    </w:p>
    <w:p w14:paraId="14DE21C5" w14:textId="77777777" w:rsidR="00434C4F" w:rsidRDefault="00434C4F" w:rsidP="00434C4F">
      <w:pPr>
        <w:pStyle w:val="ListParagraph"/>
        <w:numPr>
          <w:ilvl w:val="0"/>
          <w:numId w:val="9"/>
        </w:numPr>
        <w:spacing w:before="10" w:after="10"/>
        <w:ind w:left="900"/>
        <w:contextualSpacing/>
        <w:jc w:val="both"/>
        <w:rPr>
          <w:rFonts w:ascii="Times New Roman" w:hAnsi="Times New Roman" w:cs="Times New Roman"/>
          <w:sz w:val="22"/>
          <w:szCs w:val="22"/>
        </w:rPr>
      </w:pPr>
      <w:r w:rsidRPr="001068C4">
        <w:rPr>
          <w:rFonts w:ascii="Times New Roman" w:hAnsi="Times New Roman" w:cs="Times New Roman"/>
          <w:sz w:val="22"/>
          <w:szCs w:val="22"/>
        </w:rPr>
        <w:t xml:space="preserve">Non-U.S. Citizens are required to have J-1 visa sponsored by the ECFMG and must be eligible to renew the J-1 for the length of the training program; a valid Permanent Resident (Green Card) status; be actively pursuing a Green Card and have an EAD card that the U-M International Center has reviewed and determined the probability that the EAD will remain valid or can be extended for the duration of the training program; or have an EAD card associated with the granting of deferred action under DACA. </w:t>
      </w:r>
    </w:p>
    <w:p w14:paraId="28C23B24" w14:textId="77777777" w:rsidR="00434C4F" w:rsidRPr="001068C4" w:rsidRDefault="00434C4F" w:rsidP="001068C4">
      <w:pPr>
        <w:pStyle w:val="ListParagraph"/>
        <w:rPr>
          <w:rFonts w:ascii="Times New Roman" w:hAnsi="Times New Roman" w:cs="Times New Roman"/>
          <w:sz w:val="22"/>
          <w:szCs w:val="22"/>
        </w:rPr>
      </w:pPr>
    </w:p>
    <w:p w14:paraId="25B78AFA" w14:textId="1EAE040D" w:rsidR="00434C4F" w:rsidRPr="001068C4" w:rsidRDefault="00434C4F" w:rsidP="00434C4F">
      <w:pPr>
        <w:pStyle w:val="ListParagraph"/>
        <w:numPr>
          <w:ilvl w:val="0"/>
          <w:numId w:val="9"/>
        </w:numPr>
        <w:spacing w:before="10" w:after="10"/>
        <w:ind w:left="900"/>
        <w:contextualSpacing/>
        <w:jc w:val="both"/>
        <w:rPr>
          <w:rFonts w:ascii="Times New Roman" w:hAnsi="Times New Roman" w:cs="Times New Roman"/>
          <w:sz w:val="22"/>
          <w:szCs w:val="22"/>
        </w:rPr>
      </w:pPr>
      <w:r w:rsidRPr="001068C4">
        <w:rPr>
          <w:rFonts w:ascii="Times New Roman" w:hAnsi="Times New Roman" w:cs="Times New Roman"/>
          <w:sz w:val="22"/>
          <w:szCs w:val="22"/>
        </w:rPr>
        <w:t xml:space="preserve"> Passed all parts of the appropriate examinations (USMLE, COMLEX, NBDE, MCCQE)</w:t>
      </w:r>
    </w:p>
    <w:p w14:paraId="140B5E72" w14:textId="77777777" w:rsidR="00F343B0" w:rsidRPr="00F343B0" w:rsidRDefault="00F343B0" w:rsidP="00F343B0">
      <w:pPr>
        <w:pStyle w:val="ListParagraph"/>
        <w:spacing w:before="10" w:after="10"/>
        <w:ind w:left="900"/>
        <w:jc w:val="both"/>
        <w:rPr>
          <w:rFonts w:ascii="Times New Roman" w:hAnsi="Times New Roman" w:cs="Times New Roman"/>
          <w:sz w:val="22"/>
          <w:szCs w:val="22"/>
        </w:rPr>
      </w:pPr>
    </w:p>
    <w:p w14:paraId="1332F9E8" w14:textId="77777777" w:rsidR="00F343B0" w:rsidRPr="00F343B0" w:rsidRDefault="00F343B0" w:rsidP="00F343B0">
      <w:pPr>
        <w:pStyle w:val="ListParagraph"/>
        <w:numPr>
          <w:ilvl w:val="0"/>
          <w:numId w:val="9"/>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Applications are to include a completed universal application form, at least three letters of recommendations attesting to clinical skills from faculty members who have directly supervised their activities and a personal statement.  </w:t>
      </w:r>
    </w:p>
    <w:p w14:paraId="25A9FF7E" w14:textId="77777777" w:rsidR="00F343B0" w:rsidRPr="00F343B0" w:rsidRDefault="00F343B0" w:rsidP="00F343B0">
      <w:pPr>
        <w:pStyle w:val="ListParagraph"/>
        <w:spacing w:before="10" w:after="10"/>
        <w:ind w:left="900"/>
        <w:jc w:val="both"/>
        <w:rPr>
          <w:rFonts w:ascii="Times New Roman" w:hAnsi="Times New Roman" w:cs="Times New Roman"/>
          <w:sz w:val="22"/>
          <w:szCs w:val="22"/>
        </w:rPr>
      </w:pPr>
    </w:p>
    <w:p w14:paraId="05BB3FD2" w14:textId="7A7E1544" w:rsidR="00F343B0" w:rsidRPr="00F343B0" w:rsidRDefault="00F343B0" w:rsidP="00F343B0">
      <w:pPr>
        <w:pStyle w:val="ListParagraph"/>
        <w:numPr>
          <w:ilvl w:val="0"/>
          <w:numId w:val="9"/>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The Department of Neurology is an equal opportunity employer and does not discriminate </w:t>
      </w:r>
      <w:r w:rsidR="004B55AA">
        <w:rPr>
          <w:rFonts w:ascii="Times New Roman" w:hAnsi="Times New Roman" w:cs="Times New Roman"/>
          <w:sz w:val="22"/>
          <w:szCs w:val="22"/>
        </w:rPr>
        <w:t xml:space="preserve">based on </w:t>
      </w:r>
      <w:r w:rsidRPr="00F343B0">
        <w:rPr>
          <w:rFonts w:ascii="Times New Roman" w:hAnsi="Times New Roman" w:cs="Times New Roman"/>
          <w:sz w:val="22"/>
          <w:szCs w:val="22"/>
        </w:rPr>
        <w:t xml:space="preserve">sex, race, age, religion, color, national origin, disability, or any other applicable legally protected status. </w:t>
      </w:r>
    </w:p>
    <w:p w14:paraId="7B8C13DB" w14:textId="77777777" w:rsidR="00F343B0" w:rsidRPr="00F343B0" w:rsidRDefault="00F343B0" w:rsidP="00F343B0">
      <w:pPr>
        <w:spacing w:before="10" w:after="10"/>
        <w:ind w:left="360"/>
        <w:contextualSpacing/>
        <w:jc w:val="both"/>
        <w:rPr>
          <w:rFonts w:ascii="Times New Roman" w:hAnsi="Times New Roman" w:cs="Times New Roman"/>
          <w:sz w:val="22"/>
          <w:szCs w:val="22"/>
        </w:rPr>
      </w:pPr>
    </w:p>
    <w:p w14:paraId="47E2BE15" w14:textId="77777777" w:rsidR="00F343B0" w:rsidRPr="00F343B0" w:rsidRDefault="00F343B0" w:rsidP="00F343B0">
      <w:pPr>
        <w:pStyle w:val="ListParagraph"/>
        <w:numPr>
          <w:ilvl w:val="0"/>
          <w:numId w:val="8"/>
        </w:numPr>
        <w:spacing w:before="10" w:after="10"/>
        <w:contextualSpacing/>
        <w:jc w:val="both"/>
        <w:rPr>
          <w:rFonts w:ascii="Times New Roman" w:hAnsi="Times New Roman" w:cs="Times New Roman"/>
          <w:b/>
          <w:smallCaps/>
          <w:sz w:val="22"/>
          <w:szCs w:val="22"/>
        </w:rPr>
      </w:pPr>
      <w:r w:rsidRPr="00F343B0">
        <w:rPr>
          <w:rFonts w:ascii="Times New Roman" w:hAnsi="Times New Roman" w:cs="Times New Roman"/>
          <w:b/>
          <w:smallCaps/>
          <w:sz w:val="22"/>
          <w:szCs w:val="22"/>
        </w:rPr>
        <w:t>Application Process</w:t>
      </w:r>
    </w:p>
    <w:p w14:paraId="60A2F97A" w14:textId="5202B8F4" w:rsidR="00F343B0" w:rsidRPr="00F343B0" w:rsidRDefault="00F343B0" w:rsidP="00F343B0">
      <w:pPr>
        <w:pStyle w:val="ListParagraph"/>
        <w:numPr>
          <w:ilvl w:val="0"/>
          <w:numId w:val="10"/>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The Program Director and other members of the Application Review Committee evaluate applications and select which applicants to interview. There are no absolute criteria utilized to eliminate applicants from consideration.  Decisions about whether to offer an interview are based on evidence of performance in several areas, including but not limited to academic performance/credentials, demonstrated clinical ability, and personality traits including communication skills, motivation, preparedness, altruism, leadership and integrity. </w:t>
      </w:r>
    </w:p>
    <w:p w14:paraId="6749B2F5" w14:textId="77777777" w:rsidR="00F343B0" w:rsidRPr="00F343B0" w:rsidRDefault="00F343B0" w:rsidP="00F343B0">
      <w:pPr>
        <w:pStyle w:val="ListParagraph"/>
        <w:spacing w:before="10" w:after="10"/>
        <w:ind w:left="900"/>
        <w:jc w:val="both"/>
        <w:rPr>
          <w:rFonts w:ascii="Times New Roman" w:hAnsi="Times New Roman" w:cs="Times New Roman"/>
          <w:strike/>
          <w:sz w:val="22"/>
          <w:szCs w:val="22"/>
        </w:rPr>
      </w:pPr>
    </w:p>
    <w:p w14:paraId="11634197" w14:textId="77777777" w:rsidR="00F343B0" w:rsidRPr="00F343B0" w:rsidRDefault="00F343B0" w:rsidP="00F343B0">
      <w:pPr>
        <w:pStyle w:val="ListParagraph"/>
        <w:numPr>
          <w:ilvl w:val="0"/>
          <w:numId w:val="10"/>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lastRenderedPageBreak/>
        <w:t xml:space="preserve">Selected faculty members and residents carefully review all written documents for each applicant who is selected for an interview.  </w:t>
      </w:r>
    </w:p>
    <w:p w14:paraId="27D7F681" w14:textId="77777777" w:rsidR="00F343B0" w:rsidRPr="00F343B0" w:rsidRDefault="00F343B0" w:rsidP="00F343B0">
      <w:pPr>
        <w:pStyle w:val="ListParagraph"/>
        <w:rPr>
          <w:rFonts w:ascii="Times New Roman" w:hAnsi="Times New Roman" w:cs="Times New Roman"/>
          <w:sz w:val="22"/>
          <w:szCs w:val="22"/>
        </w:rPr>
      </w:pPr>
    </w:p>
    <w:p w14:paraId="231872A1" w14:textId="18B91565" w:rsidR="00F343B0" w:rsidRPr="00F343B0" w:rsidRDefault="00F343B0" w:rsidP="00F343B0">
      <w:pPr>
        <w:pStyle w:val="ListParagraph"/>
        <w:numPr>
          <w:ilvl w:val="0"/>
          <w:numId w:val="10"/>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 xml:space="preserve">The interview process includes face-to-face (in-person or virtual) interviews </w:t>
      </w:r>
      <w:r w:rsidR="004B55AA">
        <w:rPr>
          <w:rFonts w:ascii="Times New Roman" w:hAnsi="Times New Roman" w:cs="Times New Roman"/>
          <w:sz w:val="22"/>
          <w:szCs w:val="22"/>
        </w:rPr>
        <w:t xml:space="preserve">with </w:t>
      </w:r>
      <w:r w:rsidRPr="00F343B0">
        <w:rPr>
          <w:rFonts w:ascii="Times New Roman" w:hAnsi="Times New Roman" w:cs="Times New Roman"/>
          <w:sz w:val="22"/>
          <w:szCs w:val="22"/>
        </w:rPr>
        <w:t>faculty members</w:t>
      </w:r>
      <w:r w:rsidR="00434C4F">
        <w:rPr>
          <w:rFonts w:ascii="Times New Roman" w:hAnsi="Times New Roman" w:cs="Times New Roman"/>
          <w:sz w:val="22"/>
          <w:szCs w:val="22"/>
        </w:rPr>
        <w:t>.</w:t>
      </w:r>
    </w:p>
    <w:p w14:paraId="7BF25411" w14:textId="77777777" w:rsidR="00F343B0" w:rsidRPr="00F343B0" w:rsidRDefault="00F343B0" w:rsidP="00F343B0">
      <w:pPr>
        <w:spacing w:before="10" w:after="10"/>
        <w:ind w:left="900"/>
        <w:contextualSpacing/>
        <w:jc w:val="both"/>
        <w:rPr>
          <w:rFonts w:ascii="Times New Roman" w:hAnsi="Times New Roman" w:cs="Times New Roman"/>
          <w:color w:val="FF0000"/>
          <w:sz w:val="22"/>
          <w:szCs w:val="22"/>
        </w:rPr>
      </w:pPr>
    </w:p>
    <w:p w14:paraId="1A8FF841" w14:textId="500B5B2E" w:rsidR="00F343B0" w:rsidRPr="00F343B0" w:rsidRDefault="004B55AA" w:rsidP="00F343B0">
      <w:pPr>
        <w:pStyle w:val="ListParagraph"/>
        <w:numPr>
          <w:ilvl w:val="0"/>
          <w:numId w:val="10"/>
        </w:numPr>
        <w:spacing w:before="10" w:after="10"/>
        <w:ind w:left="900"/>
        <w:contextualSpacing/>
        <w:jc w:val="both"/>
        <w:rPr>
          <w:rFonts w:ascii="Times New Roman" w:hAnsi="Times New Roman" w:cs="Times New Roman"/>
          <w:sz w:val="22"/>
          <w:szCs w:val="22"/>
        </w:rPr>
      </w:pPr>
      <w:r>
        <w:rPr>
          <w:rFonts w:ascii="Times New Roman" w:hAnsi="Times New Roman" w:cs="Times New Roman"/>
          <w:sz w:val="22"/>
          <w:szCs w:val="22"/>
        </w:rPr>
        <w:t>E</w:t>
      </w:r>
      <w:r w:rsidR="00F343B0" w:rsidRPr="00F343B0">
        <w:rPr>
          <w:rFonts w:ascii="Times New Roman" w:hAnsi="Times New Roman" w:cs="Times New Roman"/>
          <w:sz w:val="22"/>
          <w:szCs w:val="22"/>
        </w:rPr>
        <w:t xml:space="preserve">valuations are submitted by members of the Resident Selection Committee and other faculty/resident interviewers. Qualitative assessments by program coordinators and </w:t>
      </w:r>
      <w:r>
        <w:rPr>
          <w:rFonts w:ascii="Times New Roman" w:hAnsi="Times New Roman" w:cs="Times New Roman"/>
          <w:sz w:val="22"/>
          <w:szCs w:val="22"/>
        </w:rPr>
        <w:t xml:space="preserve">current residents </w:t>
      </w:r>
      <w:r w:rsidR="00F343B0" w:rsidRPr="00F343B0">
        <w:rPr>
          <w:rFonts w:ascii="Times New Roman" w:hAnsi="Times New Roman" w:cs="Times New Roman"/>
          <w:sz w:val="22"/>
          <w:szCs w:val="22"/>
        </w:rPr>
        <w:t>are included in the feedback to the committee.</w:t>
      </w:r>
    </w:p>
    <w:p w14:paraId="203394A1" w14:textId="77777777" w:rsidR="00F343B0" w:rsidRPr="00F343B0" w:rsidRDefault="00F343B0" w:rsidP="00F343B0">
      <w:pPr>
        <w:spacing w:before="10" w:after="10"/>
        <w:contextualSpacing/>
        <w:jc w:val="both"/>
        <w:rPr>
          <w:rFonts w:ascii="Times New Roman" w:hAnsi="Times New Roman" w:cs="Times New Roman"/>
          <w:sz w:val="22"/>
          <w:szCs w:val="22"/>
        </w:rPr>
      </w:pPr>
    </w:p>
    <w:p w14:paraId="75D9B51C" w14:textId="77777777" w:rsidR="00F343B0" w:rsidRPr="00F343B0" w:rsidRDefault="00F343B0" w:rsidP="00F343B0">
      <w:pPr>
        <w:pStyle w:val="ListParagraph"/>
        <w:numPr>
          <w:ilvl w:val="0"/>
          <w:numId w:val="8"/>
        </w:numPr>
        <w:spacing w:before="10" w:after="10"/>
        <w:contextualSpacing/>
        <w:jc w:val="both"/>
        <w:rPr>
          <w:rFonts w:ascii="Times New Roman" w:hAnsi="Times New Roman" w:cs="Times New Roman"/>
          <w:b/>
          <w:smallCaps/>
          <w:sz w:val="22"/>
          <w:szCs w:val="22"/>
        </w:rPr>
      </w:pPr>
      <w:r w:rsidRPr="00F343B0">
        <w:rPr>
          <w:rFonts w:ascii="Times New Roman" w:hAnsi="Times New Roman" w:cs="Times New Roman"/>
          <w:b/>
          <w:smallCaps/>
          <w:sz w:val="22"/>
          <w:szCs w:val="22"/>
        </w:rPr>
        <w:t>Final Selection</w:t>
      </w:r>
    </w:p>
    <w:p w14:paraId="0F0911FD" w14:textId="535E6B90" w:rsidR="00434C4F" w:rsidRDefault="00434C4F" w:rsidP="00F343B0">
      <w:pPr>
        <w:numPr>
          <w:ilvl w:val="0"/>
          <w:numId w:val="11"/>
        </w:numPr>
        <w:spacing w:before="10" w:after="10"/>
        <w:ind w:left="900"/>
        <w:contextualSpacing/>
        <w:jc w:val="both"/>
        <w:rPr>
          <w:rFonts w:ascii="Times New Roman" w:hAnsi="Times New Roman" w:cs="Times New Roman"/>
          <w:sz w:val="22"/>
          <w:szCs w:val="22"/>
        </w:rPr>
      </w:pPr>
      <w:r w:rsidRPr="00434C4F">
        <w:rPr>
          <w:rFonts w:ascii="Times New Roman" w:hAnsi="Times New Roman" w:cs="Times New Roman"/>
          <w:sz w:val="22"/>
          <w:szCs w:val="22"/>
        </w:rPr>
        <w:t>The selection process must include appropriate due diligence by the training program prior to making an offer to the applicant or placing an applicant on a Rank Order List. Appropriate due diligence includes consultation with the GME Office when an application, or subsequent due diligence, raises concerns or "red flags" regarding the applicant.</w:t>
      </w:r>
    </w:p>
    <w:p w14:paraId="68514C8D" w14:textId="77777777" w:rsidR="00434C4F" w:rsidRDefault="00434C4F" w:rsidP="001068C4">
      <w:pPr>
        <w:spacing w:before="10" w:after="10"/>
        <w:ind w:left="900"/>
        <w:contextualSpacing/>
        <w:jc w:val="both"/>
        <w:rPr>
          <w:rFonts w:ascii="Times New Roman" w:hAnsi="Times New Roman" w:cs="Times New Roman"/>
          <w:sz w:val="22"/>
          <w:szCs w:val="22"/>
        </w:rPr>
      </w:pPr>
    </w:p>
    <w:p w14:paraId="78059431" w14:textId="1CDE1645" w:rsidR="007C0445" w:rsidRPr="00F343B0" w:rsidRDefault="00F343B0" w:rsidP="00F343B0">
      <w:pPr>
        <w:numPr>
          <w:ilvl w:val="0"/>
          <w:numId w:val="11"/>
        </w:numPr>
        <w:spacing w:before="10" w:after="10"/>
        <w:ind w:left="900"/>
        <w:contextualSpacing/>
        <w:jc w:val="both"/>
        <w:rPr>
          <w:rFonts w:ascii="Times New Roman" w:hAnsi="Times New Roman" w:cs="Times New Roman"/>
          <w:sz w:val="22"/>
          <w:szCs w:val="22"/>
        </w:rPr>
      </w:pPr>
      <w:r w:rsidRPr="00F343B0">
        <w:rPr>
          <w:rFonts w:ascii="Times New Roman" w:hAnsi="Times New Roman" w:cs="Times New Roman"/>
          <w:sz w:val="22"/>
          <w:szCs w:val="22"/>
        </w:rPr>
        <w:t>The members of the Resident Selection Committee review the interview evaluations of all interviewed candidates, discuss the credentials (including those mentioned in IIa), written evaluations and their subjective impressions and make match ranking decisions. Final ranking is submitted through the National Resident Matching Service (NRMP) by the Program Director. (In the event of applicants being considered beyond the match (because the matched position(s) was/were not filled), similar discussions will be held with selected committee members about the qualifications of the applicants.)</w:t>
      </w:r>
    </w:p>
    <w:sectPr w:rsidR="007C0445" w:rsidRPr="00F343B0" w:rsidSect="00CA68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BB6B" w14:textId="77777777" w:rsidR="00915E00" w:rsidRDefault="00915E00" w:rsidP="00DF1A9C">
      <w:r>
        <w:separator/>
      </w:r>
    </w:p>
  </w:endnote>
  <w:endnote w:type="continuationSeparator" w:id="0">
    <w:p w14:paraId="2D029716" w14:textId="77777777" w:rsidR="00915E00" w:rsidRDefault="00915E00" w:rsidP="00DF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E8E3" w14:textId="77777777" w:rsidR="00025911" w:rsidRDefault="0002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9888262"/>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F67DF92" w14:textId="54323998" w:rsidR="00DF1A9C" w:rsidRPr="00DF1A9C" w:rsidRDefault="00DF1A9C">
            <w:pPr>
              <w:pStyle w:val="Footer"/>
              <w:jc w:val="right"/>
              <w:rPr>
                <w:rFonts w:ascii="Times New Roman" w:hAnsi="Times New Roman" w:cs="Times New Roman"/>
              </w:rPr>
            </w:pPr>
            <w:r w:rsidRPr="00DF1A9C">
              <w:rPr>
                <w:rFonts w:ascii="Times New Roman" w:hAnsi="Times New Roman" w:cs="Times New Roman"/>
              </w:rPr>
              <w:t xml:space="preserve">Page </w:t>
            </w:r>
            <w:r w:rsidRPr="00DF1A9C">
              <w:rPr>
                <w:rFonts w:ascii="Times New Roman" w:hAnsi="Times New Roman" w:cs="Times New Roman"/>
                <w:b/>
                <w:bCs/>
                <w:sz w:val="24"/>
                <w:szCs w:val="24"/>
              </w:rPr>
              <w:fldChar w:fldCharType="begin"/>
            </w:r>
            <w:r w:rsidRPr="00DF1A9C">
              <w:rPr>
                <w:rFonts w:ascii="Times New Roman" w:hAnsi="Times New Roman" w:cs="Times New Roman"/>
                <w:b/>
                <w:bCs/>
              </w:rPr>
              <w:instrText xml:space="preserve"> PAGE </w:instrText>
            </w:r>
            <w:r w:rsidRPr="00DF1A9C">
              <w:rPr>
                <w:rFonts w:ascii="Times New Roman" w:hAnsi="Times New Roman" w:cs="Times New Roman"/>
                <w:b/>
                <w:bCs/>
                <w:sz w:val="24"/>
                <w:szCs w:val="24"/>
              </w:rPr>
              <w:fldChar w:fldCharType="separate"/>
            </w:r>
            <w:r w:rsidRPr="00DF1A9C">
              <w:rPr>
                <w:rFonts w:ascii="Times New Roman" w:hAnsi="Times New Roman" w:cs="Times New Roman"/>
                <w:b/>
                <w:bCs/>
                <w:noProof/>
              </w:rPr>
              <w:t>2</w:t>
            </w:r>
            <w:r w:rsidRPr="00DF1A9C">
              <w:rPr>
                <w:rFonts w:ascii="Times New Roman" w:hAnsi="Times New Roman" w:cs="Times New Roman"/>
                <w:b/>
                <w:bCs/>
                <w:sz w:val="24"/>
                <w:szCs w:val="24"/>
              </w:rPr>
              <w:fldChar w:fldCharType="end"/>
            </w:r>
            <w:r w:rsidRPr="00DF1A9C">
              <w:rPr>
                <w:rFonts w:ascii="Times New Roman" w:hAnsi="Times New Roman" w:cs="Times New Roman"/>
              </w:rPr>
              <w:t xml:space="preserve"> of </w:t>
            </w:r>
            <w:r w:rsidRPr="00DF1A9C">
              <w:rPr>
                <w:rFonts w:ascii="Times New Roman" w:hAnsi="Times New Roman" w:cs="Times New Roman"/>
                <w:b/>
                <w:bCs/>
                <w:sz w:val="24"/>
                <w:szCs w:val="24"/>
              </w:rPr>
              <w:fldChar w:fldCharType="begin"/>
            </w:r>
            <w:r w:rsidRPr="00DF1A9C">
              <w:rPr>
                <w:rFonts w:ascii="Times New Roman" w:hAnsi="Times New Roman" w:cs="Times New Roman"/>
                <w:b/>
                <w:bCs/>
              </w:rPr>
              <w:instrText xml:space="preserve"> NUMPAGES  </w:instrText>
            </w:r>
            <w:r w:rsidRPr="00DF1A9C">
              <w:rPr>
                <w:rFonts w:ascii="Times New Roman" w:hAnsi="Times New Roman" w:cs="Times New Roman"/>
                <w:b/>
                <w:bCs/>
                <w:sz w:val="24"/>
                <w:szCs w:val="24"/>
              </w:rPr>
              <w:fldChar w:fldCharType="separate"/>
            </w:r>
            <w:r w:rsidRPr="00DF1A9C">
              <w:rPr>
                <w:rFonts w:ascii="Times New Roman" w:hAnsi="Times New Roman" w:cs="Times New Roman"/>
                <w:b/>
                <w:bCs/>
                <w:noProof/>
              </w:rPr>
              <w:t>2</w:t>
            </w:r>
            <w:r w:rsidRPr="00DF1A9C">
              <w:rPr>
                <w:rFonts w:ascii="Times New Roman" w:hAnsi="Times New Roman" w:cs="Times New Roman"/>
                <w:b/>
                <w:bCs/>
                <w:sz w:val="24"/>
                <w:szCs w:val="24"/>
              </w:rPr>
              <w:fldChar w:fldCharType="end"/>
            </w:r>
          </w:p>
        </w:sdtContent>
      </w:sdt>
    </w:sdtContent>
  </w:sdt>
  <w:p w14:paraId="3FA2427A" w14:textId="77777777" w:rsidR="00DF1A9C" w:rsidRDefault="00DF1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E758" w14:textId="77777777" w:rsidR="00025911" w:rsidRDefault="0002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8387" w14:textId="77777777" w:rsidR="00915E00" w:rsidRDefault="00915E00" w:rsidP="00DF1A9C">
      <w:r>
        <w:separator/>
      </w:r>
    </w:p>
  </w:footnote>
  <w:footnote w:type="continuationSeparator" w:id="0">
    <w:p w14:paraId="1099DA54" w14:textId="77777777" w:rsidR="00915E00" w:rsidRDefault="00915E00" w:rsidP="00DF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5526" w14:textId="77777777" w:rsidR="00025911" w:rsidRDefault="0002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EDF4" w14:textId="77777777" w:rsidR="00025911" w:rsidRDefault="00025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890"/>
      <w:gridCol w:w="1530"/>
    </w:tblGrid>
    <w:tr w:rsidR="001020E9" w:rsidRPr="00746C48" w14:paraId="0EDFFEA9" w14:textId="77777777" w:rsidTr="00CA680D">
      <w:trPr>
        <w:trHeight w:val="322"/>
      </w:trPr>
      <w:tc>
        <w:tcPr>
          <w:tcW w:w="7290" w:type="dxa"/>
          <w:vMerge w:val="restart"/>
          <w:vAlign w:val="center"/>
        </w:tcPr>
        <w:p w14:paraId="3433D481" w14:textId="77777777" w:rsidR="001020E9" w:rsidRPr="00746C48" w:rsidRDefault="001020E9" w:rsidP="001020E9">
          <w:pPr>
            <w:rPr>
              <w:rFonts w:ascii="Times New Roman" w:hAnsi="Times New Roman" w:cs="Times New Roman"/>
              <w:sz w:val="22"/>
              <w:szCs w:val="22"/>
            </w:rPr>
          </w:pPr>
          <w:r w:rsidRPr="00746C48">
            <w:rPr>
              <w:rFonts w:ascii="Times New Roman" w:hAnsi="Times New Roman" w:cs="Times New Roman"/>
              <w:noProof/>
              <w:sz w:val="22"/>
              <w:szCs w:val="22"/>
            </w:rPr>
            <w:drawing>
              <wp:anchor distT="0" distB="0" distL="114300" distR="114300" simplePos="0" relativeHeight="251659264" behindDoc="0" locked="0" layoutInCell="1" allowOverlap="1" wp14:anchorId="14D3B609" wp14:editId="6298637F">
                <wp:simplePos x="0" y="0"/>
                <wp:positionH relativeFrom="column">
                  <wp:posOffset>36195</wp:posOffset>
                </wp:positionH>
                <wp:positionV relativeFrom="paragraph">
                  <wp:posOffset>-121285</wp:posOffset>
                </wp:positionV>
                <wp:extent cx="3219450" cy="495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C249E" w14:textId="77777777" w:rsidR="001020E9" w:rsidRPr="00746C48" w:rsidRDefault="001020E9" w:rsidP="001020E9">
          <w:pPr>
            <w:rPr>
              <w:rFonts w:ascii="Times New Roman" w:hAnsi="Times New Roman" w:cs="Times New Roman"/>
              <w:sz w:val="22"/>
              <w:szCs w:val="22"/>
            </w:rPr>
          </w:pPr>
        </w:p>
        <w:p w14:paraId="1468DF37" w14:textId="77777777" w:rsidR="006B2FDA" w:rsidRDefault="006B2FDA" w:rsidP="001020E9">
          <w:pPr>
            <w:rPr>
              <w:rFonts w:ascii="Times New Roman" w:hAnsi="Times New Roman" w:cs="Times New Roman"/>
              <w:sz w:val="30"/>
              <w:szCs w:val="30"/>
            </w:rPr>
          </w:pPr>
        </w:p>
        <w:p w14:paraId="7D37F2FE" w14:textId="2F240F9C" w:rsidR="001020E9" w:rsidRPr="006B2FDA" w:rsidRDefault="001020E9" w:rsidP="001020E9">
          <w:pPr>
            <w:rPr>
              <w:rFonts w:ascii="Times New Roman" w:hAnsi="Times New Roman" w:cs="Times New Roman"/>
              <w:sz w:val="30"/>
              <w:szCs w:val="30"/>
            </w:rPr>
          </w:pPr>
          <w:r w:rsidRPr="006B2FDA">
            <w:rPr>
              <w:rFonts w:ascii="Times New Roman" w:hAnsi="Times New Roman" w:cs="Times New Roman"/>
              <w:sz w:val="30"/>
              <w:szCs w:val="30"/>
            </w:rPr>
            <w:t>Department of Neurology</w:t>
          </w:r>
          <w:r w:rsidR="00C56437">
            <w:rPr>
              <w:rFonts w:ascii="Times New Roman" w:hAnsi="Times New Roman" w:cs="Times New Roman"/>
              <w:sz w:val="30"/>
              <w:szCs w:val="30"/>
            </w:rPr>
            <w:t xml:space="preserve"> Residency Program</w:t>
          </w:r>
          <w:r w:rsidRPr="006B2FDA">
            <w:rPr>
              <w:rFonts w:ascii="Times New Roman" w:hAnsi="Times New Roman" w:cs="Times New Roman"/>
              <w:noProof/>
              <w:sz w:val="30"/>
              <w:szCs w:val="30"/>
            </w:rPr>
            <w:t xml:space="preserve"> </w:t>
          </w:r>
        </w:p>
      </w:tc>
      <w:tc>
        <w:tcPr>
          <w:tcW w:w="1890" w:type="dxa"/>
          <w:vAlign w:val="center"/>
        </w:tcPr>
        <w:p w14:paraId="6671F647"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 xml:space="preserve">Current Status: </w:t>
          </w:r>
        </w:p>
      </w:tc>
      <w:tc>
        <w:tcPr>
          <w:tcW w:w="1530" w:type="dxa"/>
          <w:vAlign w:val="center"/>
        </w:tcPr>
        <w:p w14:paraId="3D01F34F" w14:textId="77777777" w:rsidR="001020E9" w:rsidRPr="00F81E72" w:rsidRDefault="001020E9" w:rsidP="001020E9">
          <w:pPr>
            <w:jc w:val="right"/>
            <w:rPr>
              <w:rFonts w:ascii="Times New Roman" w:hAnsi="Times New Roman" w:cs="Times New Roman"/>
              <w:sz w:val="22"/>
              <w:szCs w:val="22"/>
            </w:rPr>
          </w:pPr>
          <w:r w:rsidRPr="00F81E72">
            <w:rPr>
              <w:rFonts w:ascii="Times New Roman" w:hAnsi="Times New Roman" w:cs="Times New Roman"/>
              <w:sz w:val="22"/>
              <w:szCs w:val="22"/>
            </w:rPr>
            <w:t>ACTIVE</w:t>
          </w:r>
        </w:p>
      </w:tc>
    </w:tr>
    <w:tr w:rsidR="001020E9" w:rsidRPr="00746C48" w14:paraId="7DB5D86A" w14:textId="77777777" w:rsidTr="00CA680D">
      <w:trPr>
        <w:trHeight w:val="322"/>
      </w:trPr>
      <w:tc>
        <w:tcPr>
          <w:tcW w:w="7290" w:type="dxa"/>
          <w:vMerge/>
        </w:tcPr>
        <w:p w14:paraId="42394E85" w14:textId="77777777" w:rsidR="001020E9" w:rsidRPr="00746C48" w:rsidRDefault="001020E9" w:rsidP="001020E9">
          <w:pPr>
            <w:rPr>
              <w:rFonts w:ascii="Times New Roman" w:hAnsi="Times New Roman" w:cs="Times New Roman"/>
              <w:sz w:val="22"/>
              <w:szCs w:val="22"/>
            </w:rPr>
          </w:pPr>
        </w:p>
      </w:tc>
      <w:tc>
        <w:tcPr>
          <w:tcW w:w="1890" w:type="dxa"/>
          <w:vAlign w:val="center"/>
        </w:tcPr>
        <w:p w14:paraId="2B8615D7"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Origination:</w:t>
          </w:r>
        </w:p>
      </w:tc>
      <w:tc>
        <w:tcPr>
          <w:tcW w:w="1530" w:type="dxa"/>
          <w:vAlign w:val="center"/>
        </w:tcPr>
        <w:p w14:paraId="5200A48F" w14:textId="2BC4E1E1" w:rsidR="001020E9" w:rsidRPr="00F81E72" w:rsidRDefault="001020E9" w:rsidP="001020E9">
          <w:pPr>
            <w:jc w:val="right"/>
            <w:rPr>
              <w:rFonts w:ascii="Times New Roman" w:hAnsi="Times New Roman" w:cs="Times New Roman"/>
              <w:sz w:val="22"/>
              <w:szCs w:val="22"/>
            </w:rPr>
          </w:pPr>
        </w:p>
      </w:tc>
    </w:tr>
    <w:tr w:rsidR="001020E9" w:rsidRPr="00746C48" w14:paraId="7F7B92E5" w14:textId="77777777" w:rsidTr="00CA680D">
      <w:trPr>
        <w:trHeight w:val="322"/>
      </w:trPr>
      <w:tc>
        <w:tcPr>
          <w:tcW w:w="7290" w:type="dxa"/>
          <w:vMerge/>
        </w:tcPr>
        <w:p w14:paraId="443C4BE0" w14:textId="77777777" w:rsidR="001020E9" w:rsidRPr="00746C48" w:rsidRDefault="001020E9" w:rsidP="001020E9">
          <w:pPr>
            <w:rPr>
              <w:rFonts w:ascii="Times New Roman" w:hAnsi="Times New Roman" w:cs="Times New Roman"/>
              <w:sz w:val="22"/>
              <w:szCs w:val="22"/>
            </w:rPr>
          </w:pPr>
        </w:p>
      </w:tc>
      <w:tc>
        <w:tcPr>
          <w:tcW w:w="1890" w:type="dxa"/>
          <w:vAlign w:val="center"/>
        </w:tcPr>
        <w:p w14:paraId="5837A378"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Effective:</w:t>
          </w:r>
        </w:p>
      </w:tc>
      <w:tc>
        <w:tcPr>
          <w:tcW w:w="1530" w:type="dxa"/>
          <w:vAlign w:val="center"/>
        </w:tcPr>
        <w:p w14:paraId="69871D4A" w14:textId="167C9CE7" w:rsidR="001020E9" w:rsidRPr="00F81E72" w:rsidRDefault="00834E24" w:rsidP="001020E9">
          <w:pPr>
            <w:jc w:val="right"/>
            <w:rPr>
              <w:rFonts w:ascii="Times New Roman" w:hAnsi="Times New Roman" w:cs="Times New Roman"/>
              <w:sz w:val="22"/>
              <w:szCs w:val="22"/>
            </w:rPr>
          </w:pPr>
          <w:r>
            <w:rPr>
              <w:rFonts w:ascii="Times New Roman" w:hAnsi="Times New Roman" w:cs="Times New Roman"/>
              <w:sz w:val="22"/>
              <w:szCs w:val="22"/>
            </w:rPr>
            <w:t>7/1/2021</w:t>
          </w:r>
        </w:p>
      </w:tc>
    </w:tr>
    <w:tr w:rsidR="001020E9" w:rsidRPr="00746C48" w14:paraId="5D639D7F" w14:textId="77777777" w:rsidTr="00CA680D">
      <w:trPr>
        <w:trHeight w:val="322"/>
      </w:trPr>
      <w:tc>
        <w:tcPr>
          <w:tcW w:w="7290" w:type="dxa"/>
          <w:vMerge/>
        </w:tcPr>
        <w:p w14:paraId="42BF546D" w14:textId="77777777" w:rsidR="001020E9" w:rsidRPr="00746C48" w:rsidRDefault="001020E9" w:rsidP="001020E9">
          <w:pPr>
            <w:rPr>
              <w:rFonts w:ascii="Times New Roman" w:hAnsi="Times New Roman" w:cs="Times New Roman"/>
              <w:sz w:val="22"/>
              <w:szCs w:val="22"/>
            </w:rPr>
          </w:pPr>
        </w:p>
      </w:tc>
      <w:tc>
        <w:tcPr>
          <w:tcW w:w="1890" w:type="dxa"/>
          <w:vAlign w:val="center"/>
        </w:tcPr>
        <w:p w14:paraId="4116AF8A"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Last Approved:</w:t>
          </w:r>
        </w:p>
      </w:tc>
      <w:tc>
        <w:tcPr>
          <w:tcW w:w="1530" w:type="dxa"/>
          <w:vAlign w:val="center"/>
        </w:tcPr>
        <w:p w14:paraId="1E592816" w14:textId="3CF4C733" w:rsidR="001020E9" w:rsidRPr="00F81E72" w:rsidRDefault="00834E24" w:rsidP="001020E9">
          <w:pPr>
            <w:jc w:val="right"/>
            <w:rPr>
              <w:rFonts w:ascii="Times New Roman" w:hAnsi="Times New Roman" w:cs="Times New Roman"/>
              <w:sz w:val="22"/>
              <w:szCs w:val="22"/>
            </w:rPr>
          </w:pPr>
          <w:r>
            <w:rPr>
              <w:rFonts w:ascii="Times New Roman" w:hAnsi="Times New Roman" w:cs="Times New Roman"/>
              <w:sz w:val="22"/>
              <w:szCs w:val="22"/>
            </w:rPr>
            <w:t>6/30/2021</w:t>
          </w:r>
        </w:p>
      </w:tc>
    </w:tr>
    <w:tr w:rsidR="001020E9" w:rsidRPr="00746C48" w14:paraId="71CE8626" w14:textId="77777777" w:rsidTr="00CA680D">
      <w:trPr>
        <w:trHeight w:val="322"/>
      </w:trPr>
      <w:tc>
        <w:tcPr>
          <w:tcW w:w="7290" w:type="dxa"/>
          <w:vMerge/>
        </w:tcPr>
        <w:p w14:paraId="519DF23E" w14:textId="77777777" w:rsidR="001020E9" w:rsidRPr="00746C48" w:rsidRDefault="001020E9" w:rsidP="001020E9">
          <w:pPr>
            <w:rPr>
              <w:rFonts w:ascii="Times New Roman" w:hAnsi="Times New Roman" w:cs="Times New Roman"/>
              <w:sz w:val="22"/>
              <w:szCs w:val="22"/>
            </w:rPr>
          </w:pPr>
        </w:p>
      </w:tc>
      <w:tc>
        <w:tcPr>
          <w:tcW w:w="1890" w:type="dxa"/>
          <w:vAlign w:val="center"/>
        </w:tcPr>
        <w:p w14:paraId="33631DF3"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Last Revised:</w:t>
          </w:r>
        </w:p>
      </w:tc>
      <w:tc>
        <w:tcPr>
          <w:tcW w:w="1530" w:type="dxa"/>
          <w:vAlign w:val="center"/>
        </w:tcPr>
        <w:p w14:paraId="7C80BC8E" w14:textId="5EB5D66D" w:rsidR="001020E9" w:rsidRPr="00F81E72" w:rsidRDefault="00B00056" w:rsidP="001020E9">
          <w:pPr>
            <w:jc w:val="right"/>
            <w:rPr>
              <w:rFonts w:ascii="Times New Roman" w:hAnsi="Times New Roman" w:cs="Times New Roman"/>
              <w:sz w:val="22"/>
              <w:szCs w:val="22"/>
            </w:rPr>
          </w:pPr>
          <w:r>
            <w:rPr>
              <w:rFonts w:ascii="Times New Roman" w:hAnsi="Times New Roman" w:cs="Times New Roman"/>
              <w:sz w:val="22"/>
              <w:szCs w:val="22"/>
            </w:rPr>
            <w:t>8/9/2022</w:t>
          </w:r>
        </w:p>
      </w:tc>
    </w:tr>
    <w:tr w:rsidR="001020E9" w:rsidRPr="00746C48" w14:paraId="30EAD98D" w14:textId="77777777" w:rsidTr="00CA680D">
      <w:trPr>
        <w:trHeight w:val="322"/>
      </w:trPr>
      <w:tc>
        <w:tcPr>
          <w:tcW w:w="7290" w:type="dxa"/>
          <w:vMerge/>
        </w:tcPr>
        <w:p w14:paraId="1AFD55AB" w14:textId="77777777" w:rsidR="001020E9" w:rsidRPr="00746C48" w:rsidRDefault="001020E9" w:rsidP="001020E9">
          <w:pPr>
            <w:rPr>
              <w:rFonts w:ascii="Times New Roman" w:hAnsi="Times New Roman" w:cs="Times New Roman"/>
              <w:sz w:val="22"/>
              <w:szCs w:val="22"/>
            </w:rPr>
          </w:pPr>
        </w:p>
      </w:tc>
      <w:tc>
        <w:tcPr>
          <w:tcW w:w="1890" w:type="dxa"/>
          <w:vAlign w:val="center"/>
        </w:tcPr>
        <w:p w14:paraId="03CC5053" w14:textId="77777777" w:rsidR="001020E9" w:rsidRPr="00F81E72" w:rsidRDefault="001020E9" w:rsidP="001020E9">
          <w:pPr>
            <w:rPr>
              <w:rFonts w:ascii="Times New Roman" w:hAnsi="Times New Roman" w:cs="Times New Roman"/>
              <w:b/>
              <w:bCs/>
              <w:sz w:val="22"/>
              <w:szCs w:val="22"/>
            </w:rPr>
          </w:pPr>
          <w:r w:rsidRPr="00F81E72">
            <w:rPr>
              <w:rFonts w:ascii="Times New Roman" w:hAnsi="Times New Roman" w:cs="Times New Roman"/>
              <w:b/>
              <w:bCs/>
              <w:sz w:val="22"/>
              <w:szCs w:val="22"/>
            </w:rPr>
            <w:t>Next Review:</w:t>
          </w:r>
        </w:p>
      </w:tc>
      <w:tc>
        <w:tcPr>
          <w:tcW w:w="1530" w:type="dxa"/>
          <w:vAlign w:val="center"/>
        </w:tcPr>
        <w:p w14:paraId="50323367" w14:textId="00F00C89" w:rsidR="001020E9" w:rsidRPr="00F81E72" w:rsidRDefault="00B00056" w:rsidP="001020E9">
          <w:pPr>
            <w:jc w:val="right"/>
            <w:rPr>
              <w:rFonts w:ascii="Times New Roman" w:hAnsi="Times New Roman" w:cs="Times New Roman"/>
              <w:sz w:val="22"/>
              <w:szCs w:val="22"/>
            </w:rPr>
          </w:pPr>
          <w:r>
            <w:rPr>
              <w:rFonts w:ascii="Times New Roman" w:hAnsi="Times New Roman" w:cs="Times New Roman"/>
              <w:sz w:val="22"/>
              <w:szCs w:val="22"/>
            </w:rPr>
            <w:t>8/9/2024</w:t>
          </w:r>
        </w:p>
      </w:tc>
    </w:tr>
    <w:tr w:rsidR="001020E9" w:rsidRPr="00746C48" w14:paraId="2F4C1523" w14:textId="77777777" w:rsidTr="00CA680D">
      <w:trPr>
        <w:trHeight w:val="428"/>
      </w:trPr>
      <w:tc>
        <w:tcPr>
          <w:tcW w:w="10710" w:type="dxa"/>
          <w:gridSpan w:val="3"/>
          <w:shd w:val="clear" w:color="auto" w:fill="FFF2CC" w:themeFill="accent4" w:themeFillTint="33"/>
          <w:vAlign w:val="center"/>
        </w:tcPr>
        <w:p w14:paraId="3CA8B59D" w14:textId="1428BF77" w:rsidR="001020E9" w:rsidRPr="006B2FDA" w:rsidRDefault="001020E9" w:rsidP="00CA680D">
          <w:pPr>
            <w:rPr>
              <w:rFonts w:ascii="Times New Roman" w:hAnsi="Times New Roman" w:cs="Times New Roman"/>
              <w:sz w:val="30"/>
              <w:szCs w:val="30"/>
            </w:rPr>
          </w:pPr>
          <w:r w:rsidRPr="006B2FDA">
            <w:rPr>
              <w:rFonts w:ascii="Times New Roman" w:hAnsi="Times New Roman" w:cs="Times New Roman"/>
              <w:sz w:val="30"/>
              <w:szCs w:val="30"/>
            </w:rPr>
            <w:t xml:space="preserve">Policy: </w:t>
          </w:r>
          <w:r w:rsidR="00F343B0">
            <w:rPr>
              <w:rFonts w:ascii="Times New Roman" w:hAnsi="Times New Roman" w:cs="Times New Roman"/>
              <w:sz w:val="30"/>
              <w:szCs w:val="30"/>
            </w:rPr>
            <w:t>Selection Policy</w:t>
          </w:r>
        </w:p>
      </w:tc>
    </w:tr>
  </w:tbl>
  <w:p w14:paraId="3FA46021" w14:textId="77777777" w:rsidR="001020E9" w:rsidRDefault="001020E9" w:rsidP="00F81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D5E8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6847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5188B"/>
    <w:multiLevelType w:val="hybridMultilevel"/>
    <w:tmpl w:val="FFF4022E"/>
    <w:lvl w:ilvl="0" w:tplc="F5B4A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411C"/>
    <w:multiLevelType w:val="hybridMultilevel"/>
    <w:tmpl w:val="FF40D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65982"/>
    <w:multiLevelType w:val="hybridMultilevel"/>
    <w:tmpl w:val="9B94EB5E"/>
    <w:lvl w:ilvl="0" w:tplc="0ADCDF28">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DF4E1B"/>
    <w:multiLevelType w:val="hybridMultilevel"/>
    <w:tmpl w:val="54D03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7308CF"/>
    <w:multiLevelType w:val="hybridMultilevel"/>
    <w:tmpl w:val="54D03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F65A49"/>
    <w:multiLevelType w:val="hybridMultilevel"/>
    <w:tmpl w:val="3E5A6C28"/>
    <w:lvl w:ilvl="0" w:tplc="B86827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64505"/>
    <w:multiLevelType w:val="hybridMultilevel"/>
    <w:tmpl w:val="B10EE024"/>
    <w:lvl w:ilvl="0" w:tplc="6A30408E">
      <w:start w:val="1"/>
      <w:numFmt w:val="upp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8F30C93C">
      <w:start w:val="1"/>
      <w:numFmt w:val="lowerLetter"/>
      <w:lvlText w:val="%3)"/>
      <w:lvlJc w:val="right"/>
      <w:pPr>
        <w:ind w:left="2520" w:hanging="180"/>
      </w:pPr>
      <w:rPr>
        <w:rFonts w:ascii="Times New Roman" w:eastAsia="Times New Roman" w:hAnsi="Times New Roman" w:cs="Times New Roman"/>
      </w:rPr>
    </w:lvl>
    <w:lvl w:ilvl="3" w:tplc="AB3249BA">
      <w:start w:val="3"/>
      <w:numFmt w:val="upperLetter"/>
      <w:lvlText w:val="%4."/>
      <w:lvlJc w:val="left"/>
      <w:pPr>
        <w:ind w:left="3240" w:hanging="360"/>
      </w:pPr>
      <w:rPr>
        <w:rFonts w:hint="default"/>
        <w:b/>
        <w:u w:val="non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FB373F"/>
    <w:multiLevelType w:val="hybridMultilevel"/>
    <w:tmpl w:val="54D03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03218D"/>
    <w:multiLevelType w:val="hybridMultilevel"/>
    <w:tmpl w:val="C3DC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506BD"/>
    <w:multiLevelType w:val="hybridMultilevel"/>
    <w:tmpl w:val="824E6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B03DE8"/>
    <w:multiLevelType w:val="hybridMultilevel"/>
    <w:tmpl w:val="392E0440"/>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D59AC"/>
    <w:multiLevelType w:val="hybridMultilevel"/>
    <w:tmpl w:val="C2082F50"/>
    <w:lvl w:ilvl="0" w:tplc="D4AE9E8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252221">
    <w:abstractNumId w:val="4"/>
  </w:num>
  <w:num w:numId="2" w16cid:durableId="195311560">
    <w:abstractNumId w:val="8"/>
  </w:num>
  <w:num w:numId="3" w16cid:durableId="1067535979">
    <w:abstractNumId w:val="7"/>
  </w:num>
  <w:num w:numId="4" w16cid:durableId="1230847034">
    <w:abstractNumId w:val="12"/>
  </w:num>
  <w:num w:numId="5" w16cid:durableId="193006266">
    <w:abstractNumId w:val="6"/>
  </w:num>
  <w:num w:numId="6" w16cid:durableId="1550023646">
    <w:abstractNumId w:val="5"/>
  </w:num>
  <w:num w:numId="7" w16cid:durableId="1309169839">
    <w:abstractNumId w:val="9"/>
  </w:num>
  <w:num w:numId="8" w16cid:durableId="418648385">
    <w:abstractNumId w:val="13"/>
  </w:num>
  <w:num w:numId="9" w16cid:durableId="679166443">
    <w:abstractNumId w:val="11"/>
  </w:num>
  <w:num w:numId="10" w16cid:durableId="1516530650">
    <w:abstractNumId w:val="3"/>
  </w:num>
  <w:num w:numId="11" w16cid:durableId="1358389469">
    <w:abstractNumId w:val="10"/>
  </w:num>
  <w:num w:numId="12" w16cid:durableId="764543972">
    <w:abstractNumId w:val="2"/>
  </w:num>
  <w:num w:numId="13" w16cid:durableId="559750905">
    <w:abstractNumId w:val="0"/>
  </w:num>
  <w:num w:numId="14" w16cid:durableId="81869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9C"/>
    <w:rsid w:val="00013159"/>
    <w:rsid w:val="00025911"/>
    <w:rsid w:val="001020E9"/>
    <w:rsid w:val="001068C4"/>
    <w:rsid w:val="001C0E36"/>
    <w:rsid w:val="0026334F"/>
    <w:rsid w:val="002E1E91"/>
    <w:rsid w:val="00390E16"/>
    <w:rsid w:val="00434C4F"/>
    <w:rsid w:val="004B55AA"/>
    <w:rsid w:val="004B61AF"/>
    <w:rsid w:val="00595731"/>
    <w:rsid w:val="00605EC6"/>
    <w:rsid w:val="006B2FDA"/>
    <w:rsid w:val="006B63ED"/>
    <w:rsid w:val="00720857"/>
    <w:rsid w:val="00746C48"/>
    <w:rsid w:val="007C0445"/>
    <w:rsid w:val="00834E24"/>
    <w:rsid w:val="00915E00"/>
    <w:rsid w:val="009F4592"/>
    <w:rsid w:val="00AB1E40"/>
    <w:rsid w:val="00B00056"/>
    <w:rsid w:val="00B658FF"/>
    <w:rsid w:val="00B979F0"/>
    <w:rsid w:val="00BB006A"/>
    <w:rsid w:val="00C56437"/>
    <w:rsid w:val="00CA680D"/>
    <w:rsid w:val="00D047E9"/>
    <w:rsid w:val="00D2392A"/>
    <w:rsid w:val="00D82671"/>
    <w:rsid w:val="00DF19ED"/>
    <w:rsid w:val="00DF1A9C"/>
    <w:rsid w:val="00F118CD"/>
    <w:rsid w:val="00F343B0"/>
    <w:rsid w:val="00F81E72"/>
    <w:rsid w:val="00FE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2B5A"/>
  <w15:chartTrackingRefBased/>
  <w15:docId w15:val="{DFB6BFD8-0168-449C-BEFC-0669B97C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9C"/>
    <w:pPr>
      <w:spacing w:after="0" w:line="240" w:lineRule="auto"/>
    </w:pPr>
    <w:rPr>
      <w:rFonts w:ascii="Comic Sans MS" w:eastAsia="Times New Roman" w:hAnsi="Comic Sans M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A9C"/>
    <w:pPr>
      <w:tabs>
        <w:tab w:val="center" w:pos="4680"/>
        <w:tab w:val="right" w:pos="9360"/>
      </w:tabs>
    </w:pPr>
  </w:style>
  <w:style w:type="character" w:customStyle="1" w:styleId="HeaderChar">
    <w:name w:val="Header Char"/>
    <w:basedOn w:val="DefaultParagraphFont"/>
    <w:link w:val="Header"/>
    <w:uiPriority w:val="99"/>
    <w:rsid w:val="00DF1A9C"/>
  </w:style>
  <w:style w:type="paragraph" w:styleId="Footer">
    <w:name w:val="footer"/>
    <w:basedOn w:val="Normal"/>
    <w:link w:val="FooterChar"/>
    <w:uiPriority w:val="99"/>
    <w:unhideWhenUsed/>
    <w:rsid w:val="00DF1A9C"/>
    <w:pPr>
      <w:tabs>
        <w:tab w:val="center" w:pos="4680"/>
        <w:tab w:val="right" w:pos="9360"/>
      </w:tabs>
    </w:pPr>
  </w:style>
  <w:style w:type="character" w:customStyle="1" w:styleId="FooterChar">
    <w:name w:val="Footer Char"/>
    <w:basedOn w:val="DefaultParagraphFont"/>
    <w:link w:val="Footer"/>
    <w:uiPriority w:val="99"/>
    <w:rsid w:val="00DF1A9C"/>
  </w:style>
  <w:style w:type="table" w:styleId="TableGrid">
    <w:name w:val="Table Grid"/>
    <w:basedOn w:val="TableNormal"/>
    <w:uiPriority w:val="39"/>
    <w:rsid w:val="00DF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A9C"/>
    <w:pPr>
      <w:ind w:left="720"/>
    </w:pPr>
  </w:style>
  <w:style w:type="character" w:styleId="Hyperlink">
    <w:name w:val="Hyperlink"/>
    <w:basedOn w:val="DefaultParagraphFont"/>
    <w:uiPriority w:val="99"/>
    <w:unhideWhenUsed/>
    <w:rsid w:val="00F343B0"/>
    <w:rPr>
      <w:color w:val="0563C1" w:themeColor="hyperlink"/>
      <w:u w:val="single"/>
    </w:rPr>
  </w:style>
  <w:style w:type="character" w:styleId="CommentReference">
    <w:name w:val="annotation reference"/>
    <w:basedOn w:val="DefaultParagraphFont"/>
    <w:uiPriority w:val="99"/>
    <w:semiHidden/>
    <w:unhideWhenUsed/>
    <w:rsid w:val="00013159"/>
    <w:rPr>
      <w:sz w:val="16"/>
      <w:szCs w:val="16"/>
    </w:rPr>
  </w:style>
  <w:style w:type="paragraph" w:styleId="CommentText">
    <w:name w:val="annotation text"/>
    <w:basedOn w:val="Normal"/>
    <w:link w:val="CommentTextChar"/>
    <w:uiPriority w:val="99"/>
    <w:semiHidden/>
    <w:unhideWhenUsed/>
    <w:rsid w:val="00013159"/>
  </w:style>
  <w:style w:type="character" w:customStyle="1" w:styleId="CommentTextChar">
    <w:name w:val="Comment Text Char"/>
    <w:basedOn w:val="DefaultParagraphFont"/>
    <w:link w:val="CommentText"/>
    <w:uiPriority w:val="99"/>
    <w:semiHidden/>
    <w:rsid w:val="00013159"/>
    <w:rPr>
      <w:rFonts w:ascii="Comic Sans MS" w:eastAsia="Times New Roman" w:hAnsi="Comic Sans MS" w:cs="Arial"/>
      <w:sz w:val="20"/>
      <w:szCs w:val="20"/>
    </w:rPr>
  </w:style>
  <w:style w:type="paragraph" w:styleId="CommentSubject">
    <w:name w:val="annotation subject"/>
    <w:basedOn w:val="CommentText"/>
    <w:next w:val="CommentText"/>
    <w:link w:val="CommentSubjectChar"/>
    <w:uiPriority w:val="99"/>
    <w:semiHidden/>
    <w:unhideWhenUsed/>
    <w:rsid w:val="00013159"/>
    <w:rPr>
      <w:b/>
      <w:bCs/>
    </w:rPr>
  </w:style>
  <w:style w:type="character" w:customStyle="1" w:styleId="CommentSubjectChar">
    <w:name w:val="Comment Subject Char"/>
    <w:basedOn w:val="CommentTextChar"/>
    <w:link w:val="CommentSubject"/>
    <w:uiPriority w:val="99"/>
    <w:semiHidden/>
    <w:rsid w:val="00013159"/>
    <w:rPr>
      <w:rFonts w:ascii="Comic Sans MS" w:eastAsia="Times New Roman" w:hAnsi="Comic Sans MS" w:cs="Arial"/>
      <w:b/>
      <w:bCs/>
      <w:sz w:val="20"/>
      <w:szCs w:val="20"/>
    </w:rPr>
  </w:style>
  <w:style w:type="paragraph" w:customStyle="1" w:styleId="Default">
    <w:name w:val="Default"/>
    <w:rsid w:val="00013159"/>
    <w:pPr>
      <w:autoSpaceDE w:val="0"/>
      <w:autoSpaceDN w:val="0"/>
      <w:adjustRightInd w:val="0"/>
      <w:spacing w:after="0" w:line="240" w:lineRule="auto"/>
    </w:pPr>
    <w:rPr>
      <w:rFonts w:ascii="Roboto" w:hAnsi="Roboto" w:cs="Roboto"/>
      <w:color w:val="000000"/>
      <w:sz w:val="24"/>
      <w:szCs w:val="24"/>
    </w:rPr>
  </w:style>
  <w:style w:type="paragraph" w:styleId="Revision">
    <w:name w:val="Revision"/>
    <w:hidden/>
    <w:uiPriority w:val="99"/>
    <w:semiHidden/>
    <w:rsid w:val="00B00056"/>
    <w:pPr>
      <w:spacing w:after="0" w:line="240" w:lineRule="auto"/>
    </w:pPr>
    <w:rPr>
      <w:rFonts w:ascii="Comic Sans MS" w:eastAsia="Times New Roman" w:hAnsi="Comic Sans M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gme.org/Specialties/Program-Requirements-and-FAQs-and-Applications/pfcatid/37/Neurolog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ichmed-clinical.policystat.com/policy/10035555/late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 Laura</dc:creator>
  <cp:keywords/>
  <dc:description/>
  <cp:lastModifiedBy>Doeden, Michelle</cp:lastModifiedBy>
  <cp:revision>2</cp:revision>
  <cp:lastPrinted>2021-10-27T17:31:00Z</cp:lastPrinted>
  <dcterms:created xsi:type="dcterms:W3CDTF">2023-12-11T15:04:00Z</dcterms:created>
  <dcterms:modified xsi:type="dcterms:W3CDTF">2023-12-11T15:04:00Z</dcterms:modified>
</cp:coreProperties>
</file>